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81D" w:rsidRDefault="001D381D" w:rsidP="001D381D">
      <w:pPr>
        <w:rPr>
          <w:rFonts w:ascii="Arial" w:hAnsi="Arial" w:cs="Arial"/>
          <w:i/>
        </w:rPr>
      </w:pPr>
      <w:r w:rsidRPr="001D381D">
        <w:rPr>
          <w:rFonts w:ascii="Arial" w:hAnsi="Arial" w:cs="Arial"/>
          <w:i/>
        </w:rPr>
        <w:t>Федеральный закон от 27.10.2025 N 384-ФЗ</w:t>
      </w:r>
    </w:p>
    <w:p w:rsidR="001D381D" w:rsidRDefault="001D381D" w:rsidP="001D381D"/>
    <w:p w:rsidR="001D381D" w:rsidRDefault="001D381D" w:rsidP="001D381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E198F">
        <w:rPr>
          <w:rFonts w:ascii="Arial" w:hAnsi="Arial" w:cs="Arial"/>
        </w:rPr>
        <w:t>В п. 2 ст. 346.2 НК РФ внесены поправки, которые гарантируют сельхозпроизводителям сохранение статуса плательщика ЕСХН в случае нарушения структуры доходов из-за</w:t>
      </w:r>
      <w:r>
        <w:rPr>
          <w:rFonts w:ascii="Arial" w:hAnsi="Arial" w:cs="Arial"/>
        </w:rPr>
        <w:t xml:space="preserve"> </w:t>
      </w:r>
      <w:r w:rsidRPr="001E198F">
        <w:rPr>
          <w:rFonts w:ascii="Arial" w:hAnsi="Arial" w:cs="Arial"/>
        </w:rPr>
        <w:t>действий вооруженных формирований и (или) терактов. Это правило действует при</w:t>
      </w:r>
      <w:r>
        <w:rPr>
          <w:rFonts w:ascii="Arial" w:hAnsi="Arial" w:cs="Arial"/>
        </w:rPr>
        <w:t> </w:t>
      </w:r>
      <w:r w:rsidRPr="001E198F">
        <w:rPr>
          <w:rFonts w:ascii="Arial" w:hAnsi="Arial" w:cs="Arial"/>
        </w:rPr>
        <w:t>условии, что по итогам 2023 года компания (ИП) отвечала критериям сельхозпроизводителя.</w:t>
      </w:r>
    </w:p>
    <w:p w:rsidR="001D381D" w:rsidRPr="0045769A" w:rsidRDefault="001D381D" w:rsidP="001D381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p w:rsidR="001D381D" w:rsidRDefault="001D381D" w:rsidP="001D381D">
      <w:pPr>
        <w:rPr>
          <w:rFonts w:ascii="Arial" w:hAnsi="Arial" w:cs="Arial"/>
          <w:i/>
        </w:rPr>
      </w:pPr>
      <w:r w:rsidRPr="001D381D">
        <w:rPr>
          <w:rFonts w:ascii="Arial" w:hAnsi="Arial" w:cs="Arial"/>
          <w:i/>
        </w:rPr>
        <w:t>Приказ ФНС России от 30.06.2025 N ЕД-7-14/568@</w:t>
      </w:r>
    </w:p>
    <w:p w:rsidR="001D381D" w:rsidRDefault="001D381D" w:rsidP="001D381D"/>
    <w:p w:rsidR="001D381D" w:rsidRPr="00B50E61" w:rsidRDefault="001D381D" w:rsidP="001D381D">
      <w:pPr>
        <w:pStyle w:val="ConsPlusNormal"/>
        <w:jc w:val="both"/>
        <w:rPr>
          <w:sz w:val="24"/>
          <w:szCs w:val="24"/>
        </w:rPr>
      </w:pPr>
      <w:r w:rsidRPr="00B50E61">
        <w:rPr>
          <w:sz w:val="24"/>
          <w:szCs w:val="24"/>
        </w:rPr>
        <w:t>С 01.01.2026 упраздняются свидетельство и уведомление о постановке на учет в</w:t>
      </w:r>
      <w:r>
        <w:rPr>
          <w:sz w:val="24"/>
          <w:szCs w:val="24"/>
        </w:rPr>
        <w:t> </w:t>
      </w:r>
      <w:r w:rsidRPr="00B50E61">
        <w:rPr>
          <w:sz w:val="24"/>
          <w:szCs w:val="24"/>
        </w:rPr>
        <w:t>налоговом органе. Документом, подтверждающим постановку на налоговый учет (снятие с учета), станет выписка из ЕГРЮЛ (ЕГРИП). В связи с этим ФНС утвердила новый порядок регистрации, который заработает также с 01.01.2026.</w:t>
      </w:r>
    </w:p>
    <w:p w:rsidR="001D381D" w:rsidRDefault="001D381D"/>
    <w:sectPr w:rsidR="001D381D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381D"/>
    <w:rsid w:val="00011A8F"/>
    <w:rsid w:val="001D381D"/>
    <w:rsid w:val="002A41D3"/>
    <w:rsid w:val="003F2B6D"/>
    <w:rsid w:val="004236C3"/>
    <w:rsid w:val="00586927"/>
    <w:rsid w:val="00613166"/>
    <w:rsid w:val="0076524C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81D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D381D"/>
    <w:rPr>
      <w:color w:val="0000FF"/>
      <w:u w:val="single"/>
    </w:rPr>
  </w:style>
  <w:style w:type="paragraph" w:customStyle="1" w:styleId="ConsPlusNormal">
    <w:name w:val="ConsPlusNormal"/>
    <w:rsid w:val="001D381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2025-10-31T04:39:00Z</dcterms:created>
  <dcterms:modified xsi:type="dcterms:W3CDTF">2025-10-31T04:39:00Z</dcterms:modified>
</cp:coreProperties>
</file>